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pPr>
      <w:r>
        <w:rPr>
          <w:rFonts w:cs="Arial" w:ascii="Arial" w:hAnsi="Arial"/>
          <w:b/>
          <w:sz w:val="18"/>
          <w:szCs w:val="18"/>
        </w:rPr>
        <w:t>Umowa  nr  …./LF/104/</w:t>
      </w:r>
      <w:r>
        <w:rPr>
          <w:rFonts w:eastAsia="Times New Roman" w:cs="Arial" w:ascii="Arial" w:hAnsi="Arial"/>
          <w:b/>
          <w:color w:val="00000A"/>
          <w:kern w:val="0"/>
          <w:sz w:val="18"/>
          <w:szCs w:val="18"/>
          <w:lang w:val="pl-PL" w:eastAsia="pl-PL" w:bidi="ar-SA"/>
        </w:rPr>
        <w:t>9</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w:t>
      </w:r>
      <w:r>
        <w:rPr>
          <w:rFonts w:eastAsia="Times New Roman" w:cs="Arial" w:ascii="Arial" w:hAnsi="Arial"/>
          <w:b/>
          <w:color w:val="00000A"/>
          <w:kern w:val="0"/>
          <w:sz w:val="18"/>
          <w:szCs w:val="18"/>
          <w:lang w:val="pl-PL" w:eastAsia="pl-PL" w:bidi="ar-SA"/>
        </w:rPr>
        <w:t>873/104/22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right="0" w:hanging="0"/>
        <w:rPr>
          <w:rFonts w:ascii="Arial" w:hAnsi="Arial" w:cs="Arial"/>
          <w:sz w:val="18"/>
          <w:szCs w:val="18"/>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rFonts w:ascii="Arial" w:hAnsi="Arial" w:cs="Arial"/>
          <w:sz w:val="18"/>
          <w:szCs w:val="18"/>
        </w:rPr>
      </w:pPr>
      <w:r>
        <w:rPr>
          <w:rFonts w:cs="Arial" w:ascii="Arial" w:hAnsi="Arial"/>
          <w:sz w:val="18"/>
          <w:szCs w:val="18"/>
        </w:rPr>
        <w:t>który reprezentuje:</w:t>
      </w:r>
    </w:p>
    <w:p>
      <w:pPr>
        <w:pStyle w:val="PlainText1"/>
        <w:spacing w:lineRule="auto" w:line="312"/>
        <w:rPr>
          <w:color w:val="000000"/>
        </w:rPr>
      </w:pPr>
      <w:r>
        <w:rPr>
          <w:rFonts w:cs="Arial" w:ascii="Arial" w:hAnsi="Arial"/>
          <w:color w:val="000000"/>
          <w:sz w:val="18"/>
          <w:szCs w:val="18"/>
        </w:rPr>
        <w:t>1) Jacek Kubica – Zastępca Dyrektora ds. Lecznictwa</w:t>
      </w:r>
    </w:p>
    <w:p>
      <w:pPr>
        <w:pStyle w:val="Normal"/>
        <w:spacing w:lineRule="auto" w:line="312"/>
        <w:rPr>
          <w:color w:val="000000"/>
        </w:rPr>
      </w:pPr>
      <w:r>
        <w:rPr>
          <w:color w:val="000000"/>
        </w:rPr>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rFonts w:ascii="Arial" w:hAnsi="Arial" w:cs="Arial"/>
          <w:b/>
          <w:b/>
          <w:i/>
          <w:i/>
          <w:sz w:val="18"/>
          <w:szCs w:val="18"/>
        </w:rPr>
      </w:pPr>
      <w:r>
        <w:rPr>
          <w:rFonts w:cs="Arial" w:ascii="Arial" w:hAnsi="Arial"/>
          <w:b/>
          <w:i/>
          <w:sz w:val="18"/>
          <w:szCs w:val="18"/>
        </w:rPr>
        <w:t xml:space="preserve">a </w:t>
      </w:r>
    </w:p>
    <w:p>
      <w:pPr>
        <w:pStyle w:val="PlainText1"/>
        <w:spacing w:lineRule="auto" w:line="312"/>
        <w:rPr>
          <w:rFonts w:ascii="Arial" w:hAnsi="Arial" w:cs="Arial"/>
          <w:b w:val="false"/>
          <w:b w:val="false"/>
          <w:bCs w:val="false"/>
          <w:sz w:val="18"/>
          <w:szCs w:val="18"/>
        </w:rPr>
      </w:pPr>
      <w:r>
        <w:rPr>
          <w:rFonts w:cs="Arial" w:ascii="Arial" w:hAnsi="Arial"/>
          <w:b w:val="false"/>
          <w:bCs w:val="false"/>
          <w:sz w:val="18"/>
          <w:szCs w:val="18"/>
        </w:rPr>
        <w:t>……………………………………………………………</w:t>
      </w:r>
    </w:p>
    <w:p>
      <w:pPr>
        <w:pStyle w:val="PlainText1"/>
        <w:spacing w:lineRule="auto" w:line="312"/>
        <w:rPr>
          <w:rFonts w:ascii="Arial" w:hAnsi="Arial" w:cs="Arial"/>
          <w:b w:val="false"/>
          <w:b w:val="false"/>
          <w:bCs w:val="false"/>
          <w:sz w:val="18"/>
          <w:szCs w:val="18"/>
        </w:rPr>
      </w:pPr>
      <w:r>
        <w:rPr>
          <w:rFonts w:cs="Arial" w:ascii="Arial" w:hAnsi="Arial"/>
          <w:b w:val="false"/>
          <w:bCs w:val="false"/>
          <w:sz w:val="18"/>
          <w:szCs w:val="18"/>
        </w:rPr>
        <w:t>……………………………………………………………</w:t>
      </w:r>
    </w:p>
    <w:p>
      <w:pPr>
        <w:pStyle w:val="PlainText1"/>
        <w:spacing w:lineRule="auto" w:line="312"/>
        <w:rPr>
          <w:rFonts w:ascii="Arial" w:hAnsi="Arial" w:cs="Arial"/>
          <w:b w:val="false"/>
          <w:b w:val="false"/>
          <w:bCs w:val="false"/>
          <w:sz w:val="18"/>
          <w:szCs w:val="18"/>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rFonts w:ascii="Arial" w:hAnsi="Arial" w:cs="Arial"/>
          <w:bCs/>
          <w:sz w:val="18"/>
          <w:szCs w:val="18"/>
        </w:rPr>
      </w:pPr>
      <w:r>
        <w:rPr>
          <w:rFonts w:cs="Arial" w:ascii="Arial" w:hAnsi="Arial"/>
          <w:bCs/>
          <w:sz w:val="18"/>
          <w:szCs w:val="18"/>
        </w:rPr>
        <w:t>który reprezentuje:</w:t>
      </w:r>
    </w:p>
    <w:p>
      <w:pPr>
        <w:pStyle w:val="PlainText1"/>
        <w:spacing w:lineRule="auto" w:line="312"/>
        <w:rPr>
          <w:rFonts w:ascii="Arial" w:hAnsi="Arial" w:cs="Arial"/>
          <w:sz w:val="18"/>
          <w:szCs w:val="18"/>
        </w:rPr>
      </w:pPr>
      <w:bookmarkStart w:id="0" w:name="_GoBack"/>
      <w:bookmarkEnd w:id="0"/>
      <w:r>
        <w:rPr>
          <w:rFonts w:cs="Arial" w:ascii="Arial" w:hAnsi="Arial"/>
          <w:sz w:val="18"/>
          <w:szCs w:val="18"/>
        </w:rPr>
        <w:t>1).......................................................................…</w:t>
      </w:r>
    </w:p>
    <w:p>
      <w:pPr>
        <w:pStyle w:val="PlainText1"/>
        <w:spacing w:lineRule="auto" w:line="312"/>
        <w:rPr>
          <w:rFonts w:ascii="Arial" w:hAnsi="Arial" w:cs="Arial"/>
          <w:sz w:val="18"/>
          <w:szCs w:val="18"/>
        </w:rPr>
      </w:pPr>
      <w:r>
        <w:rPr>
          <w:rFonts w:cs="Arial" w:ascii="Arial" w:hAnsi="Arial"/>
          <w:sz w:val="18"/>
          <w:szCs w:val="18"/>
        </w:rPr>
        <w:t>2).........................................................................</w:t>
      </w:r>
    </w:p>
    <w:p>
      <w:pPr>
        <w:pStyle w:val="PlainText1"/>
        <w:spacing w:lineRule="auto" w:line="312"/>
        <w:jc w:val="left"/>
        <w:rPr>
          <w:rFonts w:ascii="Arial" w:hAnsi="Arial" w:cs="Arial"/>
          <w:b/>
          <w:b/>
          <w:sz w:val="18"/>
          <w:szCs w:val="18"/>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490"/>
          <w:tab w:val="left" w:pos="735" w:leader="none"/>
        </w:tabs>
        <w:spacing w:lineRule="auto" w:line="312"/>
        <w:ind w:left="0" w:right="0" w:hanging="0"/>
        <w:jc w:val="left"/>
        <w:rPr/>
      </w:pPr>
      <w:r>
        <w:rPr>
          <w:rFonts w:cs="Arial" w:ascii="Arial" w:hAnsi="Arial"/>
          <w:sz w:val="18"/>
          <w:szCs w:val="18"/>
        </w:rPr>
        <w:t>1.   Niniejsza umowa dotyczy dostawy na</w:t>
      </w:r>
      <w:r>
        <w:rPr>
          <w:rFonts w:cs="Arial" w:ascii="Arial" w:hAnsi="Arial"/>
          <w:b/>
          <w:bCs/>
          <w:sz w:val="18"/>
          <w:szCs w:val="18"/>
        </w:rPr>
        <w:t xml:space="preserve"> produkty lecznicze, żywienie dojelitowe, pozajelitowe, płyny infuzyjne, płyny do </w:t>
        <w:tab/>
        <w:t xml:space="preserve">irygacji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b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49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49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eastAsia="Times New Roman" w:cs="Arial" w:ascii="Arial" w:hAnsi="Arial"/>
          <w:b w:val="false"/>
          <w:bCs w:val="false"/>
          <w:i/>
          <w:iCs/>
          <w:color w:val="00000A"/>
          <w:kern w:val="0"/>
          <w:sz w:val="18"/>
          <w:szCs w:val="18"/>
          <w:lang w:val="pl-PL" w:eastAsia="pl-PL" w:bidi="ar-SA"/>
        </w:rPr>
        <w:t>………………………………….</w:t>
      </w:r>
    </w:p>
    <w:p>
      <w:pPr>
        <w:pStyle w:val="Normal"/>
        <w:widowControl w:val="false"/>
        <w:numPr>
          <w:ilvl w:val="1"/>
          <w:numId w:val="2"/>
        </w:numPr>
        <w:tabs>
          <w:tab w:val="clear" w:pos="49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49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49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49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49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widowControl w:val="false"/>
        <w:numPr>
          <w:ilvl w:val="1"/>
          <w:numId w:val="9"/>
        </w:numPr>
        <w:tabs>
          <w:tab w:val="clear" w:pos="490"/>
          <w:tab w:val="left" w:pos="28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Wykonawca zobowiązuje się przedłożyć, na każde pisemne żądanie Zamawiającego,w terminie wyznaczonym w żądaniu, dokumenty</w:t>
      </w:r>
    </w:p>
    <w:p>
      <w:pPr>
        <w:pStyle w:val="Normal"/>
        <w:widowControl/>
        <w:numPr>
          <w:ilvl w:val="0"/>
          <w:numId w:val="0"/>
        </w:numPr>
        <w:tabs>
          <w:tab w:val="clear" w:pos="49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dopuszczające do obrotu: produkt leczniczy wykazany w załączniku nr 1 do umowy w szczególności w rozumieniu ustawy z dnia                     </w:t>
      </w:r>
    </w:p>
    <w:p>
      <w:pPr>
        <w:pStyle w:val="Normal"/>
        <w:widowControl/>
        <w:numPr>
          <w:ilvl w:val="0"/>
          <w:numId w:val="0"/>
        </w:numPr>
        <w:tabs>
          <w:tab w:val="clear" w:pos="49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color w:val="000000"/>
          <w:sz w:val="18"/>
          <w:szCs w:val="18"/>
        </w:rPr>
        <w:t xml:space="preserve"> </w:t>
      </w:r>
      <w:r>
        <w:rPr>
          <w:rFonts w:cs="Arial" w:ascii="Arial" w:hAnsi="Arial"/>
          <w:color w:val="000000"/>
          <w:sz w:val="18"/>
          <w:szCs w:val="18"/>
        </w:rPr>
        <w:t xml:space="preserve">06 września 2001 r. Prawo Farmaceutyczne (Dz.U. z  2021r. poz. 1977). </w:t>
      </w:r>
    </w:p>
    <w:p>
      <w:pPr>
        <w:pStyle w:val="Normal"/>
        <w:keepNext w:val="true"/>
        <w:widowControl/>
        <w:numPr>
          <w:ilvl w:val="0"/>
          <w:numId w:val="0"/>
        </w:numPr>
        <w:tabs>
          <w:tab w:val="clear" w:pos="490"/>
          <w:tab w:val="left" w:pos="285" w:leader="none"/>
        </w:tabs>
        <w:suppressAutoHyphens w:val="true"/>
        <w:bidi w:val="0"/>
        <w:spacing w:lineRule="auto" w:line="312" w:before="120" w:after="0"/>
        <w:ind w:left="0" w:right="0" w:hanging="0"/>
        <w:jc w:val="both"/>
        <w:rPr>
          <w:b w:val="false"/>
          <w:b w:val="false"/>
          <w:bCs w:val="false"/>
        </w:rPr>
      </w:pPr>
      <w:r>
        <w:rPr>
          <w:rFonts w:cs="Arial" w:ascii="Arial" w:hAnsi="Arial"/>
          <w:b w:val="false"/>
          <w:bCs w:val="false"/>
          <w:sz w:val="18"/>
          <w:szCs w:val="18"/>
        </w:rPr>
        <w:t>4.  Wykonawca nie będzie wnosił roszczeń do Zamawiającego w przypadku ograniczenia przez Zamawiającego pełnej ilości  przedmiotu.</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pPr>
      <w:r>
        <w:rPr>
          <w:rFonts w:cs="Arial" w:ascii="Arial" w:hAnsi="Arial"/>
          <w:b/>
          <w:sz w:val="18"/>
          <w:szCs w:val="18"/>
        </w:rPr>
        <w:br/>
        <w:b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0"/>
          <w:numId w:val="12"/>
        </w:numPr>
        <w:tabs>
          <w:tab w:val="clear" w:pos="490"/>
          <w:tab w:val="left" w:pos="285" w:leader="none"/>
        </w:tabs>
        <w:suppressAutoHyphens w:val="true"/>
        <w:bidi w:val="0"/>
        <w:spacing w:lineRule="auto" w:line="312" w:before="0" w:after="0"/>
        <w:ind w:left="340" w:right="0" w:hanging="340"/>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rPr>
          <w:rFonts w:cs="Arial" w:ascii="Arial" w:hAnsi="Arial"/>
          <w:color w:val="000000"/>
          <w:sz w:val="18"/>
          <w:szCs w:val="18"/>
        </w:rPr>
        <w:t xml:space="preserve">Dopuszcza się nabycie zastępcze u Wykonawcy realizującego umowę pod rygorem zasadności zastosowania preparatu zamiennego , mającego cechy równoważne z preparatem określonym w załączniku nr 1 do umowy i za każdorazową zgodą Zamawiającego. </w:t>
      </w:r>
    </w:p>
    <w:p>
      <w:pPr>
        <w:pStyle w:val="Normal"/>
        <w:widowControl w:val="false"/>
        <w:numPr>
          <w:ilvl w:val="0"/>
          <w:numId w:val="12"/>
        </w:numPr>
        <w:tabs>
          <w:tab w:val="clear" w:pos="490"/>
          <w:tab w:val="left" w:pos="285" w:leader="none"/>
        </w:tabs>
        <w:suppressAutoHyphens w:val="true"/>
        <w:bidi w:val="0"/>
        <w:spacing w:lineRule="auto" w:line="312" w:before="0" w:after="0"/>
        <w:ind w:left="340" w:right="0" w:hanging="340"/>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w:t>
      </w:r>
      <w:r>
        <w:rPr>
          <w:rFonts w:eastAsia="Times New Roman" w:cs="Arial" w:ascii="Arial" w:hAnsi="Arial"/>
          <w:b w:val="false"/>
          <w:bCs w:val="false"/>
          <w:color w:val="00000A"/>
          <w:sz w:val="18"/>
          <w:szCs w:val="18"/>
          <w:lang w:val="pl-PL" w:eastAsia="pl-PL" w:bidi="ar-SA"/>
        </w:rPr>
        <w:t>.</w:t>
      </w:r>
      <w:r>
        <w:rPr>
          <w:rFonts w:cs="Arial" w:ascii="Arial" w:hAnsi="Arial"/>
          <w:b w:val="false"/>
          <w:bCs w:val="false"/>
          <w:sz w:val="18"/>
          <w:szCs w:val="18"/>
        </w:rPr>
        <w:t xml:space="preserve"> do dnia </w:t>
      </w:r>
      <w:r>
        <w:rPr>
          <w:rFonts w:eastAsia="Times New Roman" w:cs="Arial" w:ascii="Arial" w:hAnsi="Arial"/>
          <w:b w:val="false"/>
          <w:bCs w:val="false"/>
          <w:color w:val="00000A"/>
          <w:sz w:val="18"/>
          <w:szCs w:val="18"/>
          <w:lang w:val="pl-PL" w:eastAsia="pl-PL" w:bidi="ar-SA"/>
        </w:rPr>
        <w:t>……………………………..</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right="0"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w:t>
        <w:br/>
        <w:t>z załącznikiem nr 1 do umowy.</w:t>
      </w:r>
    </w:p>
    <w:p>
      <w:pPr>
        <w:pStyle w:val="Normal"/>
        <w:numPr>
          <w:ilvl w:val="0"/>
          <w:numId w:val="7"/>
        </w:numPr>
        <w:suppressAutoHyphens w:val="true"/>
        <w:spacing w:lineRule="auto" w:line="312"/>
        <w:ind w:left="284" w:right="0" w:hanging="284"/>
        <w:jc w:val="both"/>
        <w:rPr>
          <w:rFonts w:ascii="Arial" w:hAnsi="Arial" w:cs="Arial"/>
          <w:bCs/>
          <w:sz w:val="18"/>
          <w:szCs w:val="18"/>
          <w:lang w:eastAsia="ar-SA"/>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right="0" w:hanging="284"/>
        <w:jc w:val="both"/>
        <w:rPr>
          <w:rFonts w:ascii="Arial" w:hAnsi="Arial" w:cs="Arial"/>
          <w:sz w:val="18"/>
          <w:szCs w:val="18"/>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right="0" w:hanging="284"/>
        <w:jc w:val="both"/>
        <w:rPr>
          <w:rFonts w:ascii="Arial" w:hAnsi="Arial" w:cs="Arial"/>
          <w:sz w:val="18"/>
          <w:szCs w:val="18"/>
        </w:rPr>
      </w:pPr>
      <w:r>
        <w:rPr>
          <w:rFonts w:cs="Arial" w:ascii="Arial" w:hAnsi="Arial"/>
          <w:bCs/>
          <w:sz w:val="18"/>
          <w:szCs w:val="18"/>
          <w:lang w:eastAsia="ar-SA"/>
        </w:rPr>
        <w:t xml:space="preserve">W przypadku zmiany ustawowej stawki VAT, zmianie ulegnie stawka podatku VAT i cena brutto, cena netto pozostanie niezmienna, zmiana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49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w:t>
      </w:r>
      <w:r>
        <w:rPr>
          <w:rFonts w:cs="Arial" w:ascii="Arial" w:hAnsi="Arial"/>
          <w:b w:val="false"/>
          <w:bCs w:val="false"/>
          <w:sz w:val="18"/>
          <w:szCs w:val="18"/>
          <w:lang w:eastAsia="ar-SA"/>
        </w:rPr>
        <w:t xml:space="preserve"> ……………………………………………………</w:t>
        <w:br/>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49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49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49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49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49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1"/>
        </w:numPr>
        <w:tabs>
          <w:tab w:val="clear" w:pos="49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1"/>
        </w:numPr>
        <w:tabs>
          <w:tab w:val="clear" w:pos="49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produktów leczniczych,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1"/>
        </w:numPr>
        <w:tabs>
          <w:tab w:val="clear" w:pos="49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produkt na wolny od wad lub dokona jego naprawy, jeżeli wady te ujawnią się w ciągu terminu, o którym mowa w ust. 2. Wykonawca zobowiązany jest dostarczyć produkt wolny od wad lub dokonać jego naprawy niezwłocznie – nie później jednak niż w ciągu 3 dni od dnia zgłoszenia przez Zamawiającego za pomocą e-maila (skan podpisanego dokumentu).</w:t>
      </w:r>
    </w:p>
    <w:p>
      <w:pPr>
        <w:pStyle w:val="Normal"/>
        <w:widowControl w:val="false"/>
        <w:numPr>
          <w:ilvl w:val="0"/>
          <w:numId w:val="11"/>
        </w:numPr>
        <w:tabs>
          <w:tab w:val="clear" w:pos="49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1"/>
        </w:numPr>
        <w:tabs>
          <w:tab w:val="clear" w:pos="49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1"/>
        </w:numPr>
        <w:tabs>
          <w:tab w:val="clear" w:pos="49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0"/>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49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49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49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49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49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49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0"/>
        </w:numPr>
        <w:shd w:val="clear" w:color="000000" w:themeTint="0" w:themeShade="0" w:fill="FFFFFF" w:themeFillTint="0" w:themeFillShade="0"/>
        <w:tabs>
          <w:tab w:val="clear" w:pos="49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0"/>
        </w:numPr>
        <w:shd w:val="clear" w:color="000000" w:themeTint="0" w:themeShade="0" w:fill="FFFFFF" w:themeFillTint="0" w:themeFillShade="0"/>
        <w:tabs>
          <w:tab w:val="clear" w:pos="49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rFonts w:eastAsia="Times New Roman" w:cs="Times New Roman"/>
        <w:color w:val="00000A"/>
        <w:sz w:val="18"/>
        <w:szCs w:val="18"/>
        <w:lang w:val="pl-PL" w:eastAsia="pl-PL" w:bidi="ar-SA"/>
      </w:rPr>
      <w:t>Anna Wrona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decimal"/>
      <w:lvlText w:val="%1."/>
      <w:lvlJc w:val="left"/>
      <w:pPr>
        <w:tabs>
          <w:tab w:val="num" w:pos="720"/>
        </w:tabs>
        <w:ind w:left="720" w:hanging="360"/>
      </w:pPr>
      <w:rPr>
        <w:sz w:val="18"/>
        <w:szCs w:val="18"/>
        <w:rFonts w:ascii="Arial" w:hAnsi="Arial"/>
      </w:rPr>
    </w:lvl>
    <w:lvl w:ilvl="1">
      <w:start w:val="1"/>
      <w:numFmt w:val="decimal"/>
      <w:lvlText w:val="%2."/>
      <w:lvlJc w:val="left"/>
      <w:pPr>
        <w:tabs>
          <w:tab w:val="num" w:pos="1080"/>
        </w:tabs>
        <w:ind w:left="1080" w:hanging="360"/>
      </w:pPr>
      <w:rPr>
        <w:sz w:val="18"/>
        <w:szCs w:val="18"/>
        <w:rFonts w:ascii="Arial" w:hAnsi="Arial"/>
      </w:rPr>
    </w:lvl>
    <w:lvl w:ilvl="2">
      <w:start w:val="1"/>
      <w:numFmt w:val="decimal"/>
      <w:lvlText w:val="%3."/>
      <w:lvlJc w:val="left"/>
      <w:pPr>
        <w:tabs>
          <w:tab w:val="num" w:pos="1440"/>
        </w:tabs>
        <w:ind w:left="1440" w:hanging="360"/>
      </w:pPr>
      <w:rPr>
        <w:sz w:val="18"/>
        <w:szCs w:val="18"/>
        <w:rFonts w:ascii="Arial" w:hAnsi="Arial"/>
      </w:rPr>
    </w:lvl>
    <w:lvl w:ilvl="3">
      <w:start w:val="1"/>
      <w:numFmt w:val="decimal"/>
      <w:lvlText w:val="%4."/>
      <w:lvlJc w:val="left"/>
      <w:pPr>
        <w:tabs>
          <w:tab w:val="num" w:pos="1800"/>
        </w:tabs>
        <w:ind w:left="1800" w:hanging="360"/>
      </w:pPr>
      <w:rPr>
        <w:sz w:val="18"/>
        <w:szCs w:val="18"/>
        <w:rFonts w:ascii="Arial" w:hAnsi="Arial"/>
      </w:rPr>
    </w:lvl>
    <w:lvl w:ilvl="4">
      <w:start w:val="1"/>
      <w:numFmt w:val="decimal"/>
      <w:lvlText w:val="%5."/>
      <w:lvlJc w:val="left"/>
      <w:pPr>
        <w:tabs>
          <w:tab w:val="num" w:pos="2160"/>
        </w:tabs>
        <w:ind w:left="2160" w:hanging="360"/>
      </w:pPr>
      <w:rPr>
        <w:sz w:val="18"/>
        <w:szCs w:val="18"/>
        <w:rFonts w:ascii="Arial" w:hAnsi="Arial"/>
      </w:rPr>
    </w:lvl>
    <w:lvl w:ilvl="5">
      <w:start w:val="1"/>
      <w:numFmt w:val="decimal"/>
      <w:lvlText w:val="%6."/>
      <w:lvlJc w:val="left"/>
      <w:pPr>
        <w:tabs>
          <w:tab w:val="num" w:pos="2520"/>
        </w:tabs>
        <w:ind w:left="2520" w:hanging="360"/>
      </w:pPr>
      <w:rPr>
        <w:sz w:val="18"/>
        <w:szCs w:val="18"/>
        <w:rFonts w:ascii="Arial" w:hAnsi="Arial"/>
      </w:rPr>
    </w:lvl>
    <w:lvl w:ilvl="6">
      <w:start w:val="1"/>
      <w:numFmt w:val="decimal"/>
      <w:lvlText w:val="%7."/>
      <w:lvlJc w:val="left"/>
      <w:pPr>
        <w:tabs>
          <w:tab w:val="num" w:pos="2880"/>
        </w:tabs>
        <w:ind w:left="2880" w:hanging="360"/>
      </w:pPr>
      <w:rPr>
        <w:sz w:val="18"/>
        <w:szCs w:val="18"/>
        <w:rFonts w:ascii="Arial" w:hAnsi="Arial"/>
      </w:rPr>
    </w:lvl>
    <w:lvl w:ilvl="7">
      <w:start w:val="1"/>
      <w:numFmt w:val="decimal"/>
      <w:lvlText w:val="%8."/>
      <w:lvlJc w:val="left"/>
      <w:pPr>
        <w:tabs>
          <w:tab w:val="num" w:pos="3240"/>
        </w:tabs>
        <w:ind w:left="3240" w:hanging="360"/>
      </w:pPr>
      <w:rPr>
        <w:sz w:val="18"/>
        <w:szCs w:val="18"/>
        <w:rFonts w:ascii="Arial" w:hAnsi="Arial"/>
      </w:rPr>
    </w:lvl>
    <w:lvl w:ilvl="8">
      <w:start w:val="1"/>
      <w:numFmt w:val="decimal"/>
      <w:lvlText w:val="%9."/>
      <w:lvlJc w:val="left"/>
      <w:pPr>
        <w:tabs>
          <w:tab w:val="num" w:pos="3600"/>
        </w:tabs>
        <w:ind w:left="3600" w:hanging="360"/>
      </w:pPr>
      <w:rPr>
        <w:sz w:val="18"/>
        <w:szCs w:val="18"/>
        <w:rFonts w:ascii="Arial" w:hAnsi="Arial"/>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49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rFonts w:ascii="Arial" w:hAnsi="Arial"/>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490"/>
        <w:tab w:val="center" w:pos="4536" w:leader="none"/>
        <w:tab w:val="right" w:pos="9072" w:leader="none"/>
      </w:tabs>
    </w:pPr>
    <w:rPr/>
  </w:style>
  <w:style w:type="paragraph" w:styleId="Caption1">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49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49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11628</TotalTime>
  <Application>LibreOffice/7.0.1.2$Windows_X86_64 LibreOffice_project/7cbcfc562f6eb6708b5ff7d7397325de9e764452</Application>
  <Pages>4</Pages>
  <Words>1677</Words>
  <Characters>10796</Characters>
  <CharactersWithSpaces>12429</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2022-11-21T14:48:24Z</cp:lastPrinted>
  <dcterms:modified xsi:type="dcterms:W3CDTF">2022-11-21T14:48:30Z</dcterms:modified>
  <cp:revision>122</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